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3C3" w:rsidRPr="00AB3DFF" w:rsidRDefault="00A323C3" w:rsidP="00AB3DFF">
      <w:pPr>
        <w:shd w:val="clear" w:color="auto" w:fill="FFFFFF"/>
        <w:spacing w:after="100" w:afterAutospacing="1" w:line="48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</w:pPr>
    </w:p>
    <w:p w:rsidR="00A323C3" w:rsidRPr="00AB3DFF" w:rsidRDefault="00A323C3" w:rsidP="00AB3DFF">
      <w:pPr>
        <w:shd w:val="clear" w:color="auto" w:fill="FFFFFF"/>
        <w:spacing w:after="100" w:afterAutospacing="1" w:line="48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</w:pPr>
    </w:p>
    <w:p w:rsidR="00A323C3" w:rsidRPr="00AB3DFF" w:rsidRDefault="00A323C3" w:rsidP="00AB3DFF">
      <w:pPr>
        <w:shd w:val="clear" w:color="auto" w:fill="FFFFFF"/>
        <w:spacing w:after="100" w:afterAutospacing="1" w:line="48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</w:pPr>
    </w:p>
    <w:p w:rsidR="00A323C3" w:rsidRPr="00AB3DFF" w:rsidRDefault="00A323C3" w:rsidP="00AB3DFF">
      <w:pPr>
        <w:shd w:val="clear" w:color="auto" w:fill="FFFFFF"/>
        <w:spacing w:after="100" w:afterAutospacing="1" w:line="48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</w:pPr>
    </w:p>
    <w:p w:rsidR="00A323C3" w:rsidRPr="00AB3DFF" w:rsidRDefault="00A323C3" w:rsidP="00AB3DFF">
      <w:pPr>
        <w:shd w:val="clear" w:color="auto" w:fill="FFFFFF"/>
        <w:spacing w:after="100" w:afterAutospacing="1" w:line="48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</w:pPr>
      <w:r w:rsidRPr="00AB3DF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>Archeology Research</w:t>
      </w:r>
    </w:p>
    <w:p w:rsidR="00A323C3" w:rsidRPr="00AB3DFF" w:rsidRDefault="00A323C3" w:rsidP="00AB3DFF">
      <w:pPr>
        <w:shd w:val="clear" w:color="auto" w:fill="FFFFFF"/>
        <w:spacing w:after="100" w:afterAutospacing="1" w:line="48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</w:pPr>
      <w:r w:rsidRPr="00AB3DF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>Student’s Name</w:t>
      </w:r>
    </w:p>
    <w:p w:rsidR="00A323C3" w:rsidRPr="00AB3DFF" w:rsidRDefault="00A323C3" w:rsidP="00AB3DFF">
      <w:pPr>
        <w:shd w:val="clear" w:color="auto" w:fill="FFFFFF"/>
        <w:spacing w:after="100" w:afterAutospacing="1" w:line="48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</w:pPr>
      <w:r w:rsidRPr="00AB3DF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>Institution Affiliation</w:t>
      </w:r>
    </w:p>
    <w:p w:rsidR="00A323C3" w:rsidRPr="00AB3DFF" w:rsidRDefault="00A323C3" w:rsidP="00AB3DFF">
      <w:pPr>
        <w:shd w:val="clear" w:color="auto" w:fill="FFFFFF"/>
        <w:spacing w:after="100" w:afterAutospacing="1" w:line="48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</w:pPr>
      <w:r w:rsidRPr="00AB3DF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>Date</w:t>
      </w:r>
    </w:p>
    <w:p w:rsidR="00A323C3" w:rsidRPr="00AB3DFF" w:rsidRDefault="00A323C3" w:rsidP="00AB3DFF">
      <w:pPr>
        <w:shd w:val="clear" w:color="auto" w:fill="FFFFFF"/>
        <w:spacing w:after="100" w:afterAutospacing="1" w:line="48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</w:pPr>
    </w:p>
    <w:p w:rsidR="00A323C3" w:rsidRPr="00AB3DFF" w:rsidRDefault="00A323C3" w:rsidP="00AB3DFF">
      <w:pPr>
        <w:shd w:val="clear" w:color="auto" w:fill="FFFFFF"/>
        <w:spacing w:after="100" w:afterAutospacing="1" w:line="48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</w:pPr>
    </w:p>
    <w:p w:rsidR="00A323C3" w:rsidRPr="00AB3DFF" w:rsidRDefault="00A323C3" w:rsidP="00AB3DFF">
      <w:pPr>
        <w:shd w:val="clear" w:color="auto" w:fill="FFFFFF"/>
        <w:spacing w:after="100" w:afterAutospacing="1" w:line="48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</w:pPr>
    </w:p>
    <w:p w:rsidR="00A323C3" w:rsidRPr="00AB3DFF" w:rsidRDefault="00A323C3" w:rsidP="00AB3DFF">
      <w:pPr>
        <w:shd w:val="clear" w:color="auto" w:fill="FFFFFF"/>
        <w:spacing w:after="100" w:afterAutospacing="1" w:line="48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</w:pPr>
    </w:p>
    <w:p w:rsidR="00A323C3" w:rsidRPr="00AB3DFF" w:rsidRDefault="00A323C3" w:rsidP="00AB3DFF">
      <w:pPr>
        <w:shd w:val="clear" w:color="auto" w:fill="FFFFFF"/>
        <w:spacing w:after="100" w:afterAutospacing="1" w:line="48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</w:pPr>
    </w:p>
    <w:p w:rsidR="00A323C3" w:rsidRPr="00AB3DFF" w:rsidRDefault="00A323C3" w:rsidP="00AB3DFF">
      <w:pPr>
        <w:shd w:val="clear" w:color="auto" w:fill="FFFFFF"/>
        <w:spacing w:after="100" w:afterAutospacing="1" w:line="48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</w:pPr>
    </w:p>
    <w:p w:rsidR="00A323C3" w:rsidRPr="00AB3DFF" w:rsidRDefault="00A323C3" w:rsidP="00AB3DFF">
      <w:pPr>
        <w:shd w:val="clear" w:color="auto" w:fill="FFFFFF"/>
        <w:spacing w:after="100" w:afterAutospacing="1" w:line="480" w:lineRule="auto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</w:pPr>
    </w:p>
    <w:p w:rsidR="003D6C4E" w:rsidRPr="00AB3DFF" w:rsidRDefault="0040275C" w:rsidP="00AB3DFF">
      <w:pPr>
        <w:shd w:val="clear" w:color="auto" w:fill="FFFFFF"/>
        <w:spacing w:after="100" w:afterAutospacing="1" w:line="48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</w:pPr>
      <w:r w:rsidRPr="00AB3DF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lastRenderedPageBreak/>
        <w:t>Archeology</w:t>
      </w:r>
      <w:r w:rsidR="003D6C4E" w:rsidRPr="00AB3DF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 xml:space="preserve"> </w:t>
      </w:r>
      <w:r w:rsidR="00407489" w:rsidRPr="00AB3DF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>Research</w:t>
      </w:r>
    </w:p>
    <w:p w:rsidR="003D6C4E" w:rsidRPr="00AB3DFF" w:rsidRDefault="003D6C4E" w:rsidP="00AB3DFF">
      <w:pPr>
        <w:shd w:val="clear" w:color="auto" w:fill="FFFFFF"/>
        <w:spacing w:after="100" w:afterAutospacing="1" w:line="480" w:lineRule="auto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</w:pPr>
      <w:r w:rsidRPr="00AB3DF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 xml:space="preserve">Topic: </w:t>
      </w:r>
      <w:r w:rsidR="00407489" w:rsidRPr="00AB3DF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>Use of</w:t>
      </w:r>
      <w:r w:rsidRPr="00AB3DF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 xml:space="preserve"> Satellites to Protect Ancient Sites in Syria and Iraq</w:t>
      </w:r>
    </w:p>
    <w:p w:rsidR="00AB3DFF" w:rsidRPr="00AB3DFF" w:rsidRDefault="00AB3DFF" w:rsidP="00AB3DF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Bibliography</w:t>
      </w:r>
    </w:p>
    <w:p w:rsidR="00407489" w:rsidRPr="00AB3DFF" w:rsidRDefault="00407489" w:rsidP="00AB3DF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B3D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Brodie</w:t>
      </w:r>
    </w:p>
    <w:p w:rsidR="00407489" w:rsidRPr="00AB3DFF" w:rsidRDefault="00407489" w:rsidP="00AB3DF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B3D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(2015). Syria and its regional neighbors: A case of cultural property protection policy failure?. </w:t>
      </w:r>
      <w:r w:rsidRPr="00AB3DF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Cultural Property</w:t>
      </w:r>
      <w:r w:rsidRPr="00AB3D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B3DF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22</w:t>
      </w:r>
      <w:r w:rsidRPr="00AB3D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(2-3), 317-335.</w:t>
      </w:r>
    </w:p>
    <w:p w:rsidR="00407489" w:rsidRPr="00AB3DFF" w:rsidRDefault="00407489" w:rsidP="00AB3DF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B3D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Casana &amp; Laugier</w:t>
      </w:r>
    </w:p>
    <w:p w:rsidR="00407489" w:rsidRPr="00AB3DFF" w:rsidRDefault="00407489" w:rsidP="00AB3DF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B3D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(2017). Satellite imagery-based monitoring of archaeological site damage in the Syrian civil war. </w:t>
      </w:r>
      <w:r w:rsidRPr="00AB3DF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PloS one</w:t>
      </w:r>
      <w:r w:rsidRPr="00AB3D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B3DF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</w:t>
      </w:r>
      <w:r w:rsidRPr="00AB3D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(11).</w:t>
      </w:r>
    </w:p>
    <w:p w:rsidR="00407489" w:rsidRPr="00AB3DFF" w:rsidRDefault="00407489" w:rsidP="00AB3DF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B3D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Cunliffe </w:t>
      </w:r>
    </w:p>
    <w:p w:rsidR="00407489" w:rsidRPr="00AB3DFF" w:rsidRDefault="00407489" w:rsidP="00AB3DF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B3D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(2014). Archaeological site damage in the cycle of war and peace: a Syrian case study. </w:t>
      </w:r>
      <w:r w:rsidRPr="00AB3DF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Eastern Mediterranean Archaeology &amp; Heritage Studies</w:t>
      </w:r>
      <w:r w:rsidRPr="00AB3D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B3DF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</w:t>
      </w:r>
      <w:r w:rsidRPr="00AB3D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229-247.</w:t>
      </w:r>
    </w:p>
    <w:p w:rsidR="00407489" w:rsidRPr="00AB3DFF" w:rsidRDefault="00407489" w:rsidP="00AB3DF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B3D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Daniels &amp; Hanson </w:t>
      </w:r>
    </w:p>
    <w:p w:rsidR="00407489" w:rsidRPr="00AB3DFF" w:rsidRDefault="00407489" w:rsidP="00AB3DF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B3D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(2015). Archaeological Site Looting in Syria and Iraq: A Review of the Evidence. </w:t>
      </w:r>
      <w:r w:rsidRPr="00AB3DF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Countering Illicit Traffic in Cultural Goods</w:t>
      </w:r>
      <w:r w:rsidRPr="00AB3D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83.</w:t>
      </w:r>
    </w:p>
    <w:p w:rsidR="00407489" w:rsidRPr="00AB3DFF" w:rsidRDefault="00407489" w:rsidP="00AB3DF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B3D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Lawler</w:t>
      </w:r>
    </w:p>
    <w:p w:rsidR="00407489" w:rsidRPr="00AB3DFF" w:rsidRDefault="00407489" w:rsidP="00AB3DF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B3D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(2014). Satellites track heritage loss across Syria and Iraq.</w:t>
      </w:r>
    </w:p>
    <w:p w:rsidR="00407489" w:rsidRPr="00AB3DFF" w:rsidRDefault="00407489" w:rsidP="00AB3DF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B3D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Parcak, Gathings, Childs, Mumford &amp; Cline</w:t>
      </w:r>
    </w:p>
    <w:p w:rsidR="00407489" w:rsidRPr="00AB3DFF" w:rsidRDefault="00407489" w:rsidP="00AB3DF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B3D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 (2016). Satellite evidence of archaeological site looting in Egypt: 2002–2013. </w:t>
      </w:r>
      <w:r w:rsidRPr="00AB3DF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Antiquity</w:t>
      </w:r>
      <w:r w:rsidRPr="00AB3D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B3DF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90</w:t>
      </w:r>
      <w:r w:rsidRPr="00AB3D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(349), 188-205.</w:t>
      </w:r>
    </w:p>
    <w:p w:rsidR="00AB3DFF" w:rsidRPr="00AB3DFF" w:rsidRDefault="00AB3DFF" w:rsidP="00AB3DF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B3D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2. URL for the SAA Style Guide</w:t>
      </w:r>
    </w:p>
    <w:p w:rsidR="0064536D" w:rsidRPr="00AB3DFF" w:rsidRDefault="00AB3DFF" w:rsidP="00AB3D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AB3DFF">
          <w:rPr>
            <w:rStyle w:val="Hyperlink"/>
            <w:rFonts w:ascii="Times New Roman" w:hAnsi="Times New Roman" w:cs="Times New Roman"/>
            <w:sz w:val="24"/>
            <w:szCs w:val="24"/>
          </w:rPr>
          <w:t>https://libguides.uwf.edu/c.php?g=215200&amp;p=4332879</w:t>
        </w:r>
      </w:hyperlink>
    </w:p>
    <w:p w:rsidR="00AB3DFF" w:rsidRPr="00AB3DFF" w:rsidRDefault="00AB3DFF" w:rsidP="00AB3D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3DFF">
        <w:rPr>
          <w:rFonts w:ascii="Times New Roman" w:hAnsi="Times New Roman" w:cs="Times New Roman"/>
          <w:sz w:val="24"/>
          <w:szCs w:val="24"/>
        </w:rPr>
        <w:t>3. URL for the American Antiquity editorial Manager</w:t>
      </w:r>
    </w:p>
    <w:p w:rsidR="00AB3DFF" w:rsidRPr="00AB3DFF" w:rsidRDefault="00AB3DFF" w:rsidP="00AB3D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AB3DFF">
          <w:rPr>
            <w:rStyle w:val="Hyperlink"/>
            <w:rFonts w:ascii="Times New Roman" w:hAnsi="Times New Roman" w:cs="Times New Roman"/>
            <w:sz w:val="24"/>
            <w:szCs w:val="24"/>
          </w:rPr>
          <w:t>https://www.cambridge.org/core/journals/american-antiquity</w:t>
        </w:r>
      </w:hyperlink>
    </w:p>
    <w:p w:rsidR="00AB3DFF" w:rsidRPr="00AB3DFF" w:rsidRDefault="00AB3DFF" w:rsidP="00AB3D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B3DFF" w:rsidRPr="00AB3DFF" w:rsidRDefault="00AB3DFF" w:rsidP="00AB3D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B3DFF" w:rsidRPr="00AB3DFF" w:rsidSect="00A323C3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5BB5" w:rsidRDefault="001F5BB5" w:rsidP="00A323C3">
      <w:pPr>
        <w:spacing w:after="0" w:line="240" w:lineRule="auto"/>
      </w:pPr>
      <w:r>
        <w:separator/>
      </w:r>
    </w:p>
  </w:endnote>
  <w:endnote w:type="continuationSeparator" w:id="1">
    <w:p w:rsidR="001F5BB5" w:rsidRDefault="001F5BB5" w:rsidP="00A32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5BB5" w:rsidRDefault="001F5BB5" w:rsidP="00A323C3">
      <w:pPr>
        <w:spacing w:after="0" w:line="240" w:lineRule="auto"/>
      </w:pPr>
      <w:r>
        <w:separator/>
      </w:r>
    </w:p>
  </w:footnote>
  <w:footnote w:type="continuationSeparator" w:id="1">
    <w:p w:rsidR="001F5BB5" w:rsidRDefault="001F5BB5" w:rsidP="00A323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3949384"/>
      <w:docPartObj>
        <w:docPartGallery w:val="Page Numbers (Top of Page)"/>
        <w:docPartUnique/>
      </w:docPartObj>
    </w:sdtPr>
    <w:sdtContent>
      <w:p w:rsidR="00A323C3" w:rsidRPr="00A323C3" w:rsidRDefault="00A323C3" w:rsidP="00A323C3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323C3">
          <w:rPr>
            <w:rFonts w:ascii="Times New Roman" w:hAnsi="Times New Roman" w:cs="Times New Roman"/>
            <w:sz w:val="24"/>
            <w:szCs w:val="24"/>
          </w:rPr>
          <w:t>ARCHEOLOGY RESEARCH</w:t>
        </w:r>
        <w:r w:rsidRPr="00A323C3">
          <w:rPr>
            <w:rFonts w:ascii="Times New Roman" w:hAnsi="Times New Roman" w:cs="Times New Roman"/>
            <w:sz w:val="24"/>
            <w:szCs w:val="24"/>
          </w:rPr>
          <w:tab/>
        </w:r>
        <w:r w:rsidRPr="00A323C3">
          <w:rPr>
            <w:rFonts w:ascii="Times New Roman" w:hAnsi="Times New Roman" w:cs="Times New Roman"/>
            <w:sz w:val="24"/>
            <w:szCs w:val="24"/>
          </w:rPr>
          <w:tab/>
        </w:r>
        <w:r w:rsidR="005F7B4D" w:rsidRPr="00A323C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323C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F7B4D" w:rsidRPr="00A323C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B3DF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5F7B4D" w:rsidRPr="00A323C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323C3" w:rsidRPr="00A323C3" w:rsidRDefault="00A323C3" w:rsidP="00A323C3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3C3" w:rsidRPr="00A323C3" w:rsidRDefault="00A323C3" w:rsidP="00A323C3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A323C3">
      <w:rPr>
        <w:rFonts w:ascii="Times New Roman" w:hAnsi="Times New Roman" w:cs="Times New Roman"/>
        <w:sz w:val="24"/>
        <w:szCs w:val="24"/>
      </w:rPr>
      <w:t>Running head: ARCHEOLOGY RESEARCH</w:t>
    </w:r>
    <w:r w:rsidRPr="00A323C3">
      <w:rPr>
        <w:rFonts w:ascii="Times New Roman" w:hAnsi="Times New Roman" w:cs="Times New Roman"/>
        <w:sz w:val="24"/>
        <w:szCs w:val="24"/>
      </w:rPr>
      <w:tab/>
    </w:r>
    <w:r w:rsidRPr="00A323C3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3949389"/>
        <w:docPartObj>
          <w:docPartGallery w:val="Page Numbers (Top of Page)"/>
          <w:docPartUnique/>
        </w:docPartObj>
      </w:sdtPr>
      <w:sdtContent>
        <w:r w:rsidR="005F7B4D" w:rsidRPr="00A323C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323C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F7B4D" w:rsidRPr="00A323C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B3DF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5F7B4D" w:rsidRPr="00A323C3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A323C3" w:rsidRPr="00A323C3" w:rsidRDefault="00A323C3" w:rsidP="00A323C3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9E5D3B"/>
    <w:multiLevelType w:val="hybridMultilevel"/>
    <w:tmpl w:val="E7E275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D6C4E"/>
    <w:rsid w:val="001F5BB5"/>
    <w:rsid w:val="003D2B80"/>
    <w:rsid w:val="003D6C4E"/>
    <w:rsid w:val="0040275C"/>
    <w:rsid w:val="00407489"/>
    <w:rsid w:val="005F7B4D"/>
    <w:rsid w:val="0064536D"/>
    <w:rsid w:val="00724A6E"/>
    <w:rsid w:val="00A323C3"/>
    <w:rsid w:val="00AB3DFF"/>
    <w:rsid w:val="00AC75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B4D"/>
  </w:style>
  <w:style w:type="paragraph" w:styleId="Heading1">
    <w:name w:val="heading 1"/>
    <w:basedOn w:val="Normal"/>
    <w:link w:val="Heading1Char"/>
    <w:uiPriority w:val="9"/>
    <w:qFormat/>
    <w:rsid w:val="003D6C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6C4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3D6C4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323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23C3"/>
  </w:style>
  <w:style w:type="paragraph" w:styleId="Footer">
    <w:name w:val="footer"/>
    <w:basedOn w:val="Normal"/>
    <w:link w:val="FooterChar"/>
    <w:uiPriority w:val="99"/>
    <w:semiHidden/>
    <w:unhideWhenUsed/>
    <w:rsid w:val="00A323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323C3"/>
  </w:style>
  <w:style w:type="paragraph" w:styleId="ListParagraph">
    <w:name w:val="List Paragraph"/>
    <w:basedOn w:val="Normal"/>
    <w:uiPriority w:val="34"/>
    <w:qFormat/>
    <w:rsid w:val="00AB3D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27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mbridge.org/core/journals/american-antiquit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bguides.uwf.edu/c.php?g=215200&amp;p=433287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dcterms:created xsi:type="dcterms:W3CDTF">2020-02-09T07:23:00Z</dcterms:created>
  <dcterms:modified xsi:type="dcterms:W3CDTF">2020-02-10T04:07:00Z</dcterms:modified>
</cp:coreProperties>
</file>